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B8E5" w14:textId="08EEAF0B" w:rsidR="004773D3" w:rsidRPr="00425C1B" w:rsidRDefault="00011DE4" w:rsidP="005D4AA2">
      <w:pPr>
        <w:rPr>
          <w:sz w:val="28"/>
          <w:szCs w:val="28"/>
        </w:rPr>
      </w:pPr>
      <w:r w:rsidRPr="00425C1B">
        <w:rPr>
          <w:rStyle w:val="Titre1Car"/>
          <w:sz w:val="36"/>
          <w:szCs w:val="36"/>
        </w:rPr>
        <w:t>Conditions Générales d’Utilisation des services fournis par le C</w:t>
      </w:r>
      <w:r w:rsidR="005C1A0C" w:rsidRPr="00425C1B">
        <w:rPr>
          <w:rStyle w:val="Titre1Car"/>
          <w:sz w:val="36"/>
          <w:szCs w:val="36"/>
        </w:rPr>
        <w:t>entre de Calcul de l’IN2P3</w:t>
      </w:r>
    </w:p>
    <w:p w14:paraId="511F0DE6" w14:textId="2F651602" w:rsidR="00014251" w:rsidRDefault="00014251" w:rsidP="005D4AA2"/>
    <w:p w14:paraId="540A2251" w14:textId="0160FADC" w:rsidR="00014251" w:rsidRPr="00425C1B" w:rsidRDefault="002C6298" w:rsidP="005D4AA2">
      <w:pPr>
        <w:rPr>
          <w:sz w:val="22"/>
          <w:szCs w:val="22"/>
        </w:rPr>
      </w:pPr>
      <w:r w:rsidRPr="00425C1B">
        <w:rPr>
          <w:sz w:val="22"/>
          <w:szCs w:val="22"/>
        </w:rPr>
        <w:t>Date de d</w:t>
      </w:r>
      <w:r w:rsidR="00014251" w:rsidRPr="00425C1B">
        <w:rPr>
          <w:sz w:val="22"/>
          <w:szCs w:val="22"/>
        </w:rPr>
        <w:t>ernière mise à jour :</w:t>
      </w:r>
      <w:r w:rsidR="00CE69A5">
        <w:rPr>
          <w:sz w:val="22"/>
          <w:szCs w:val="22"/>
        </w:rPr>
        <w:t xml:space="preserve"> </w:t>
      </w:r>
      <w:r w:rsidR="00822CE1">
        <w:rPr>
          <w:sz w:val="22"/>
          <w:szCs w:val="22"/>
        </w:rPr>
        <w:t>20</w:t>
      </w:r>
      <w:r w:rsidR="00014251" w:rsidRPr="00425C1B">
        <w:rPr>
          <w:sz w:val="22"/>
          <w:szCs w:val="22"/>
        </w:rPr>
        <w:t>/</w:t>
      </w:r>
      <w:r w:rsidR="00CE69A5">
        <w:rPr>
          <w:sz w:val="22"/>
          <w:szCs w:val="22"/>
        </w:rPr>
        <w:t>0</w:t>
      </w:r>
      <w:r w:rsidR="006357D7">
        <w:rPr>
          <w:sz w:val="22"/>
          <w:szCs w:val="22"/>
        </w:rPr>
        <w:t>3</w:t>
      </w:r>
      <w:r w:rsidR="00014251" w:rsidRPr="00425C1B">
        <w:rPr>
          <w:sz w:val="22"/>
          <w:szCs w:val="22"/>
        </w:rPr>
        <w:t>/</w:t>
      </w:r>
      <w:r w:rsidR="00D54C10" w:rsidRPr="00425C1B">
        <w:rPr>
          <w:sz w:val="22"/>
          <w:szCs w:val="22"/>
        </w:rPr>
        <w:t>202</w:t>
      </w:r>
      <w:r w:rsidR="00CE69A5">
        <w:rPr>
          <w:sz w:val="22"/>
          <w:szCs w:val="22"/>
        </w:rPr>
        <w:t>3</w:t>
      </w:r>
    </w:p>
    <w:p w14:paraId="2677577E" w14:textId="4B64527E" w:rsidR="00011DE4" w:rsidRDefault="00011DE4" w:rsidP="005D4AA2"/>
    <w:p w14:paraId="769D88F6" w14:textId="2E6B6B6A" w:rsidR="00011DE4" w:rsidRPr="00595894" w:rsidRDefault="00011DE4" w:rsidP="005D4AA2">
      <w:pPr>
        <w:pStyle w:val="TitreCGU"/>
      </w:pPr>
      <w:r w:rsidRPr="00595894">
        <w:t>Objet</w:t>
      </w:r>
    </w:p>
    <w:p w14:paraId="344C9225" w14:textId="4B2215A0" w:rsidR="009934C1" w:rsidRDefault="00011DE4" w:rsidP="005D4AA2">
      <w:r w:rsidRPr="00011DE4">
        <w:t>Les présentes Conditions Générales d’Utilisation encadrent l’utilisation d</w:t>
      </w:r>
      <w:r>
        <w:t>es services fournis par le CC-IN2P3</w:t>
      </w:r>
      <w:r w:rsidR="00550C4A">
        <w:t xml:space="preserve"> (</w:t>
      </w:r>
      <w:r>
        <w:t>ci</w:t>
      </w:r>
      <w:r w:rsidR="009934C1">
        <w:t xml:space="preserve">-après dénommés </w:t>
      </w:r>
      <w:r w:rsidR="00C35A51">
        <w:t xml:space="preserve">« le service » ou </w:t>
      </w:r>
      <w:r w:rsidR="009934C1">
        <w:t>« les services »</w:t>
      </w:r>
      <w:r w:rsidR="00550C4A">
        <w:t>)</w:t>
      </w:r>
      <w:r w:rsidR="009934C1">
        <w:t>.</w:t>
      </w:r>
      <w:r w:rsidR="00373AFA">
        <w:t xml:space="preserve"> Elles viennent en complément</w:t>
      </w:r>
      <w:r w:rsidR="00795D15">
        <w:rPr>
          <w:rStyle w:val="Lienhypertexte"/>
        </w:rPr>
        <w:t xml:space="preserve"> </w:t>
      </w:r>
      <w:r w:rsidR="00657B7F" w:rsidRPr="00D54C10">
        <w:rPr>
          <w:rStyle w:val="Lienhypertexte"/>
          <w:color w:val="000000" w:themeColor="text1"/>
          <w:u w:val="none"/>
        </w:rPr>
        <w:t>des chartes auxquelles nous sommes soumis (</w:t>
      </w:r>
      <w:hyperlink r:id="rId8" w:history="1">
        <w:r w:rsidR="00CF0CFD" w:rsidRPr="00D54C10">
          <w:rPr>
            <w:rStyle w:val="Lienhypertexte"/>
          </w:rPr>
          <w:t>Charte de la Sécurité des Systèmes d’Information du CNRS</w:t>
        </w:r>
      </w:hyperlink>
      <w:r w:rsidR="00CF0CFD" w:rsidRPr="00D54C10">
        <w:rPr>
          <w:rStyle w:val="Appelnotedebasdep"/>
          <w:color w:val="000000" w:themeColor="text1"/>
        </w:rPr>
        <w:footnoteReference w:id="1"/>
      </w:r>
      <w:r w:rsidR="00795D15" w:rsidRPr="00D54C10">
        <w:rPr>
          <w:rStyle w:val="Lienhypertexte"/>
          <w:color w:val="000000" w:themeColor="text1"/>
          <w:u w:val="none"/>
        </w:rPr>
        <w:t xml:space="preserve"> et</w:t>
      </w:r>
      <w:r w:rsidR="00CF0CFD" w:rsidRPr="00D54C10">
        <w:rPr>
          <w:rStyle w:val="Lienhypertexte"/>
          <w:color w:val="000000" w:themeColor="text1"/>
          <w:u w:val="none"/>
        </w:rPr>
        <w:t xml:space="preserve"> </w:t>
      </w:r>
      <w:r w:rsidR="00CF0CFD" w:rsidRPr="00D54C10">
        <w:rPr>
          <w:rStyle w:val="Lienhypertexte"/>
        </w:rPr>
        <w:t xml:space="preserve">Charte </w:t>
      </w:r>
      <w:r w:rsidR="00657B7F" w:rsidRPr="00D54C10">
        <w:rPr>
          <w:rStyle w:val="Lienhypertexte"/>
        </w:rPr>
        <w:t>Renate</w:t>
      </w:r>
      <w:r w:rsidR="00795D15" w:rsidRPr="00D54C10">
        <w:rPr>
          <w:rStyle w:val="Lienhypertexte"/>
        </w:rPr>
        <w:t>r</w:t>
      </w:r>
      <w:r w:rsidR="00795D15" w:rsidRPr="00D54C10">
        <w:rPr>
          <w:rStyle w:val="Appelnotedebasdep"/>
          <w:color w:val="000000" w:themeColor="text1"/>
        </w:rPr>
        <w:footnoteReference w:id="2"/>
      </w:r>
      <w:r w:rsidR="00657B7F" w:rsidRPr="00D54C10">
        <w:rPr>
          <w:rStyle w:val="Lienhypertexte"/>
          <w:color w:val="000000" w:themeColor="text1"/>
          <w:u w:val="none"/>
        </w:rPr>
        <w:t>)</w:t>
      </w:r>
      <w:r w:rsidR="00F14AE6" w:rsidRPr="00D54C10">
        <w:rPr>
          <w:color w:val="000000" w:themeColor="text1"/>
        </w:rPr>
        <w:t xml:space="preserve">, </w:t>
      </w:r>
      <w:r w:rsidR="00F14AE6">
        <w:t xml:space="preserve">dont </w:t>
      </w:r>
      <w:r w:rsidR="001576E4">
        <w:t>le respect est une condition sine qua non</w:t>
      </w:r>
      <w:r w:rsidR="00F14AE6">
        <w:t xml:space="preserve"> à toute utilisation des services. </w:t>
      </w:r>
    </w:p>
    <w:p w14:paraId="1E647B0C" w14:textId="0FD135E2" w:rsidR="00561A47" w:rsidRDefault="00561A47" w:rsidP="005D4AA2"/>
    <w:p w14:paraId="4F956073" w14:textId="3120B3AD" w:rsidR="00011DE4" w:rsidRDefault="00011DE4" w:rsidP="005D4AA2">
      <w:r w:rsidRPr="00011DE4">
        <w:t xml:space="preserve">En </w:t>
      </w:r>
      <w:r w:rsidR="00D0786F">
        <w:t>utilisant les services</w:t>
      </w:r>
      <w:r w:rsidRPr="00011DE4">
        <w:t>, l’utilisateur (ci-après dénommé « l’utilisateur » ou « les utilisateurs ») reconnaît avoir pris connaissance et accepter les présentes Conditions Générales d’Utilisation (ci-après dénommées « les CGU »).</w:t>
      </w:r>
      <w:r w:rsidR="00D0786F">
        <w:t xml:space="preserve"> </w:t>
      </w:r>
      <w:r w:rsidRPr="00011DE4">
        <w:t>Les CGU applicables sont celles accessibles en ligne le jour de la connexion des utilisateurs.</w:t>
      </w:r>
    </w:p>
    <w:p w14:paraId="67FDAD53" w14:textId="77777777" w:rsidR="00D0786F" w:rsidRPr="00011DE4" w:rsidRDefault="00D0786F" w:rsidP="005D4AA2"/>
    <w:p w14:paraId="560A7A84" w14:textId="4E99B82F" w:rsidR="001576E4" w:rsidRDefault="00011DE4" w:rsidP="005D4AA2">
      <w:r w:rsidRPr="00011DE4">
        <w:t xml:space="preserve">Le </w:t>
      </w:r>
      <w:r w:rsidR="005C1A0C" w:rsidRPr="00011DE4">
        <w:t xml:space="preserve">CC-IN2P3 </w:t>
      </w:r>
      <w:r w:rsidRPr="00011DE4">
        <w:t>(</w:t>
      </w:r>
      <w:hyperlink r:id="rId9" w:tgtFrame="_blank" w:tooltip="https://cc.in2p3.fr/" w:history="1">
        <w:r w:rsidRPr="00011DE4">
          <w:rPr>
            <w:rStyle w:val="Lienhypertexte"/>
          </w:rPr>
          <w:t>https://cc.in2p3.fr/</w:t>
        </w:r>
      </w:hyperlink>
      <w:r w:rsidRPr="00011DE4">
        <w:t>) se réserve le droit de modifier à tout moment les CGU pour les adapter aux évolutions législatives et règlementaires ou aux nouvelles fonctionnalités d</w:t>
      </w:r>
      <w:r w:rsidR="00D0786F">
        <w:t>es services</w:t>
      </w:r>
      <w:r w:rsidRPr="00011DE4">
        <w:t xml:space="preserve"> qui pourraient être proposées aux utilisateurs, en publiant une nouvelle version. La date de dernière mise à jour des CGU est indiquée à la première ligne des présentes. </w:t>
      </w:r>
    </w:p>
    <w:p w14:paraId="5B3422EC" w14:textId="7A2C9923" w:rsidR="0064760A" w:rsidRDefault="0064760A" w:rsidP="005D4AA2"/>
    <w:p w14:paraId="0B77A0D2" w14:textId="1DA67962" w:rsidR="00D0786F" w:rsidRDefault="0064760A" w:rsidP="005D4AA2">
      <w:r>
        <w:t>Les présentes CGU sont complétées par des</w:t>
      </w:r>
      <w:r w:rsidRPr="0064760A">
        <w:t xml:space="preserve"> conditions particulières </w:t>
      </w:r>
      <w:r>
        <w:t>ci-après décrites, lesquelles prévalent</w:t>
      </w:r>
      <w:r w:rsidRPr="0064760A">
        <w:t xml:space="preserve"> sur </w:t>
      </w:r>
      <w:r>
        <w:t xml:space="preserve">les </w:t>
      </w:r>
      <w:r w:rsidRPr="0064760A">
        <w:t xml:space="preserve">conditions générales </w:t>
      </w:r>
      <w:r>
        <w:t>dans le</w:t>
      </w:r>
      <w:r w:rsidRPr="0064760A">
        <w:t xml:space="preserve"> cas où les premières sont inconciliables avec les secondes.</w:t>
      </w:r>
    </w:p>
    <w:p w14:paraId="62B0E49F" w14:textId="77777777" w:rsidR="0078658A" w:rsidRDefault="0078658A" w:rsidP="005D4AA2"/>
    <w:p w14:paraId="0ACDDA70" w14:textId="607395A3" w:rsidR="000D69D5" w:rsidRDefault="0078658A" w:rsidP="005D4AA2">
      <w:pPr>
        <w:pStyle w:val="TitreCGU"/>
      </w:pPr>
      <w:r>
        <w:t>Définitions</w:t>
      </w:r>
    </w:p>
    <w:p w14:paraId="4D4065BB" w14:textId="0D0FC371" w:rsidR="00440484" w:rsidRDefault="00440484" w:rsidP="00440484"/>
    <w:p w14:paraId="30C9709C" w14:textId="7CAE87C5" w:rsidR="00440484" w:rsidRPr="00A833F8" w:rsidRDefault="00440484" w:rsidP="00A833F8">
      <w:pPr>
        <w:rPr>
          <w:b/>
          <w:bCs/>
        </w:rPr>
      </w:pPr>
      <w:r w:rsidRPr="00A833F8">
        <w:rPr>
          <w:b/>
          <w:bCs/>
        </w:rPr>
        <w:t xml:space="preserve">Service : </w:t>
      </w:r>
    </w:p>
    <w:p w14:paraId="232DF337" w14:textId="6816F98B" w:rsidR="00550C4A" w:rsidRDefault="00A833F8" w:rsidP="005D4AA2">
      <w:r>
        <w:t xml:space="preserve">Service fourni à des utilisateurs par le CC-IN2P3 / CNRS. </w:t>
      </w:r>
    </w:p>
    <w:p w14:paraId="172438ED" w14:textId="77777777" w:rsidR="00A833F8" w:rsidRDefault="00A833F8" w:rsidP="005D4AA2"/>
    <w:p w14:paraId="4A54F1EE" w14:textId="77777777" w:rsidR="00550C4A" w:rsidRPr="00F1277C" w:rsidRDefault="00550C4A" w:rsidP="005D4AA2">
      <w:pPr>
        <w:rPr>
          <w:b/>
          <w:bCs/>
        </w:rPr>
      </w:pPr>
      <w:r w:rsidRPr="00F1277C">
        <w:rPr>
          <w:b/>
          <w:bCs/>
        </w:rPr>
        <w:t>Utilisateur :</w:t>
      </w:r>
    </w:p>
    <w:p w14:paraId="050605AB" w14:textId="1C6A456B" w:rsidR="00550C4A" w:rsidRPr="00550C4A" w:rsidRDefault="00550C4A" w:rsidP="005D4AA2">
      <w:pPr>
        <w:rPr>
          <w:b/>
          <w:bCs/>
        </w:rPr>
      </w:pPr>
      <w:r>
        <w:t>P</w:t>
      </w:r>
      <w:r w:rsidRPr="00550C4A">
        <w:t xml:space="preserve">ersonne </w:t>
      </w:r>
      <w:r>
        <w:t xml:space="preserve">physique </w:t>
      </w:r>
      <w:r w:rsidRPr="00550C4A">
        <w:t>utilisant les ressources informatiques et</w:t>
      </w:r>
      <w:r>
        <w:t xml:space="preserve"> </w:t>
      </w:r>
      <w:r w:rsidRPr="00550C4A">
        <w:t xml:space="preserve">services </w:t>
      </w:r>
      <w:r>
        <w:t xml:space="preserve">fournis par le CC-IN2P3 / CNRS, quel que soit son statut. </w:t>
      </w:r>
    </w:p>
    <w:p w14:paraId="4AE6F748" w14:textId="77777777" w:rsidR="00550C4A" w:rsidRPr="00550C4A" w:rsidRDefault="00550C4A" w:rsidP="005D4AA2"/>
    <w:p w14:paraId="4A0C2495" w14:textId="2A9A5107" w:rsidR="009F51A1" w:rsidRPr="00455765" w:rsidRDefault="009F51A1" w:rsidP="00774098">
      <w:pPr>
        <w:jc w:val="left"/>
      </w:pPr>
      <w:r w:rsidRPr="009F51A1">
        <w:rPr>
          <w:b/>
          <w:bCs/>
        </w:rPr>
        <w:t>Fournisseur de service</w:t>
      </w:r>
      <w:r w:rsidR="00011DE4" w:rsidRPr="00011DE4">
        <w:rPr>
          <w:b/>
          <w:bCs/>
        </w:rPr>
        <w:t xml:space="preserve"> :</w:t>
      </w:r>
      <w:r w:rsidR="00011DE4" w:rsidRPr="00011DE4">
        <w:br/>
      </w:r>
      <w:r w:rsidR="00780495" w:rsidRPr="00550C4A">
        <w:t>CC-IN2P3</w:t>
      </w:r>
      <w:r w:rsidR="0076533F" w:rsidRPr="00550C4A">
        <w:t xml:space="preserve"> / CNRS</w:t>
      </w:r>
      <w:r w:rsidR="00011DE4" w:rsidRPr="00011DE4">
        <w:br/>
        <w:t>21 Avenue Pierre de Coubertin</w:t>
      </w:r>
      <w:r w:rsidR="00011DE4" w:rsidRPr="00011DE4">
        <w:br/>
        <w:t>CS70202</w:t>
      </w:r>
      <w:r w:rsidR="00011DE4" w:rsidRPr="00011DE4">
        <w:br/>
        <w:t>69627 VILLEURBANNE cedex</w:t>
      </w:r>
    </w:p>
    <w:p w14:paraId="72EE19F8" w14:textId="77777777" w:rsidR="000D69D5" w:rsidRPr="00011DE4" w:rsidRDefault="000D69D5" w:rsidP="005D4AA2"/>
    <w:p w14:paraId="2D3A8A45" w14:textId="57D132E3" w:rsidR="00320AE3" w:rsidRDefault="00011DE4" w:rsidP="00774098">
      <w:pPr>
        <w:jc w:val="left"/>
      </w:pPr>
      <w:r w:rsidRPr="00011DE4">
        <w:rPr>
          <w:b/>
          <w:bCs/>
        </w:rPr>
        <w:t>Hébergeur :</w:t>
      </w:r>
      <w:r w:rsidRPr="00011DE4">
        <w:br/>
      </w:r>
      <w:r w:rsidR="00550C4A" w:rsidRPr="00550C4A">
        <w:t>CC-IN2P3 / CNRS</w:t>
      </w:r>
      <w:r w:rsidRPr="00011DE4">
        <w:br/>
        <w:t>21 Avenue Pierre de Coubertin</w:t>
      </w:r>
      <w:r w:rsidRPr="00011DE4">
        <w:br/>
        <w:t>CS70202</w:t>
      </w:r>
      <w:r w:rsidRPr="00011DE4">
        <w:br/>
        <w:t>69627 VILLEURBANNE cedex</w:t>
      </w:r>
    </w:p>
    <w:p w14:paraId="0F9A14BF" w14:textId="77777777" w:rsidR="005B0485" w:rsidRDefault="005B0485" w:rsidP="00774098">
      <w:pPr>
        <w:jc w:val="left"/>
      </w:pPr>
    </w:p>
    <w:p w14:paraId="1172640A" w14:textId="19836712" w:rsidR="00320AE3" w:rsidRDefault="00320AE3" w:rsidP="005D4AA2">
      <w:pPr>
        <w:pStyle w:val="TitreCGU"/>
      </w:pPr>
      <w:r w:rsidRPr="00320AE3">
        <w:lastRenderedPageBreak/>
        <w:t>Droits de propriété intellectuelle</w:t>
      </w:r>
    </w:p>
    <w:p w14:paraId="3FBC324C" w14:textId="2C138CB6" w:rsidR="00320AE3" w:rsidRDefault="00320AE3" w:rsidP="005D4AA2">
      <w:r w:rsidRPr="00986CD3">
        <w:t xml:space="preserve">L’ensemble des données contenues sur </w:t>
      </w:r>
      <w:r w:rsidR="00986CD3" w:rsidRPr="00986CD3">
        <w:t>les</w:t>
      </w:r>
      <w:r w:rsidRPr="00986CD3">
        <w:t xml:space="preserve"> </w:t>
      </w:r>
      <w:r w:rsidR="00986CD3" w:rsidRPr="00986CD3">
        <w:t>services</w:t>
      </w:r>
      <w:r w:rsidRPr="00986CD3">
        <w:t>, et notamment, de façon non limitative, la charte graphique, les textes, les logos est protégé par les dispositions légales relatives aux droits de propriété intellectuelle. Toute reproduction, même partielle, de l’un des contenus</w:t>
      </w:r>
      <w:r w:rsidR="00A123F4">
        <w:t xml:space="preserve"> </w:t>
      </w:r>
      <w:r w:rsidRPr="00986CD3">
        <w:t>de</w:t>
      </w:r>
      <w:r w:rsidR="00986CD3" w:rsidRPr="00986CD3">
        <w:t>s services</w:t>
      </w:r>
      <w:r w:rsidRPr="00986CD3">
        <w:t xml:space="preserve"> est </w:t>
      </w:r>
      <w:r w:rsidR="00E463CC">
        <w:t>soumise à autorisation préalable</w:t>
      </w:r>
      <w:r w:rsidRPr="00986CD3">
        <w:t>.</w:t>
      </w:r>
    </w:p>
    <w:p w14:paraId="547D9216" w14:textId="705A4855" w:rsidR="00141B9D" w:rsidRDefault="00141B9D" w:rsidP="005D4AA2"/>
    <w:p w14:paraId="5BE7E9AB" w14:textId="120068C3" w:rsidR="00141B9D" w:rsidRPr="00141B9D" w:rsidRDefault="00141B9D" w:rsidP="005D4AA2">
      <w:pPr>
        <w:pStyle w:val="TitreCGU"/>
      </w:pPr>
      <w:r w:rsidRPr="00141B9D">
        <w:t>Conditions d’accès aux services</w:t>
      </w:r>
      <w:r>
        <w:t xml:space="preserve"> </w:t>
      </w:r>
      <w:r w:rsidR="007440D3">
        <w:t>proposés</w:t>
      </w:r>
      <w:r w:rsidR="007440D3" w:rsidRPr="00141B9D">
        <w:t xml:space="preserve"> </w:t>
      </w:r>
      <w:r w:rsidRPr="00141B9D">
        <w:t xml:space="preserve">par le </w:t>
      </w:r>
      <w:r w:rsidR="00780495">
        <w:t>fournisseur</w:t>
      </w:r>
    </w:p>
    <w:p w14:paraId="3629C5AD" w14:textId="7543D6B0" w:rsidR="0061652E" w:rsidRPr="00D04F52" w:rsidRDefault="00141B9D" w:rsidP="005D4AA2">
      <w:r w:rsidRPr="00A35D5E">
        <w:t>La création d’un compte utilisateur est un prérequis à toute utilisation des services</w:t>
      </w:r>
      <w:r w:rsidR="001756C8">
        <w:t>, sauf mention contraire spécifiée dans les conditions particulières ci-après</w:t>
      </w:r>
      <w:r w:rsidRPr="00A35D5E">
        <w:t>.</w:t>
      </w:r>
      <w:r w:rsidR="00320AE3" w:rsidRPr="00A35D5E">
        <w:t xml:space="preserve"> </w:t>
      </w:r>
      <w:r w:rsidRPr="00A35D5E">
        <w:t>Les données nécessaires à la création d</w:t>
      </w:r>
      <w:r w:rsidR="00320AE3" w:rsidRPr="00A35D5E">
        <w:t>u</w:t>
      </w:r>
      <w:r w:rsidRPr="00A35D5E">
        <w:t xml:space="preserve"> </w:t>
      </w:r>
      <w:r w:rsidR="00320AE3" w:rsidRPr="00A35D5E">
        <w:t>c</w:t>
      </w:r>
      <w:r w:rsidRPr="00A35D5E">
        <w:t xml:space="preserve">ompte </w:t>
      </w:r>
      <w:r w:rsidR="00320AE3" w:rsidRPr="00A35D5E">
        <w:t>u</w:t>
      </w:r>
      <w:r w:rsidRPr="00A35D5E">
        <w:t>tilisateur sont détaillées lors de leur collecte.</w:t>
      </w:r>
      <w:r w:rsidR="00075A88">
        <w:t xml:space="preserve"> Le compte utilisateur est associé à une </w:t>
      </w:r>
      <w:r w:rsidR="00916E6B">
        <w:t xml:space="preserve">seule </w:t>
      </w:r>
      <w:r w:rsidR="00075A88">
        <w:t>adresse e-</w:t>
      </w:r>
      <w:r w:rsidR="00075A88" w:rsidRPr="00412EA3">
        <w:t>mail.</w:t>
      </w:r>
      <w:r w:rsidR="00075A88">
        <w:t xml:space="preserve"> </w:t>
      </w:r>
      <w:r w:rsidR="00D04F52" w:rsidRPr="00D04F52">
        <w:t>L’utilisateur garantit que les données déclarées sont sincères, complètes et à jour</w:t>
      </w:r>
      <w:r w:rsidR="00075A88">
        <w:t>,</w:t>
      </w:r>
      <w:r w:rsidR="00D04F52" w:rsidRPr="00D04F52">
        <w:t xml:space="preserve"> et que l'adresse e-mail associée au compte utilisateur est consultée régulièrement.</w:t>
      </w:r>
    </w:p>
    <w:p w14:paraId="1308BF2A" w14:textId="77777777" w:rsidR="0061652E" w:rsidRPr="00141B9D" w:rsidRDefault="0061652E" w:rsidP="005D4AA2">
      <w:pPr>
        <w:rPr>
          <w:highlight w:val="lightGray"/>
        </w:rPr>
      </w:pPr>
    </w:p>
    <w:p w14:paraId="45C0C08B" w14:textId="7C48003A" w:rsidR="0078658A" w:rsidRDefault="0061652E" w:rsidP="005D4AA2">
      <w:r w:rsidRPr="0061652E">
        <w:t>Il est interdit</w:t>
      </w:r>
      <w:r w:rsidR="00141B9D" w:rsidRPr="0061652E">
        <w:t xml:space="preserve"> de </w:t>
      </w:r>
      <w:r w:rsidR="005B0485">
        <w:t>demander la création d’</w:t>
      </w:r>
      <w:r w:rsidR="00141B9D" w:rsidRPr="0061652E">
        <w:t>un compte sous l’identité d’un tiers.</w:t>
      </w:r>
      <w:r w:rsidRPr="0061652E">
        <w:t xml:space="preserve"> L’utilisateur</w:t>
      </w:r>
      <w:r w:rsidR="00141B9D" w:rsidRPr="0061652E">
        <w:t xml:space="preserve"> est responsable exclusif de la confidentialité de</w:t>
      </w:r>
      <w:r w:rsidR="004B5DF1">
        <w:t>s</w:t>
      </w:r>
      <w:r w:rsidR="00141B9D" w:rsidRPr="0061652E">
        <w:t xml:space="preserve"> identifiants (login et mot de passe)</w:t>
      </w:r>
      <w:r w:rsidRPr="0061652E">
        <w:t xml:space="preserve"> lui permettant d’utiliser son compte</w:t>
      </w:r>
      <w:r w:rsidR="00D01A11">
        <w:t xml:space="preserve"> et lui est interdit de les communiquer à quiconque</w:t>
      </w:r>
      <w:r w:rsidR="00141B9D" w:rsidRPr="0061652E">
        <w:t xml:space="preserve">. Toute utilisation de son </w:t>
      </w:r>
      <w:r w:rsidRPr="0061652E">
        <w:t>c</w:t>
      </w:r>
      <w:r w:rsidR="00141B9D" w:rsidRPr="0061652E">
        <w:t xml:space="preserve">ompte </w:t>
      </w:r>
      <w:r w:rsidRPr="0061652E">
        <w:t>u</w:t>
      </w:r>
      <w:r w:rsidR="00141B9D" w:rsidRPr="0061652E">
        <w:t>tilisateur effectuée par le biais de ses identifiant et mot de passe personnels est présumée avoir été effectuée par l’</w:t>
      </w:r>
      <w:r w:rsidRPr="0061652E">
        <w:t>u</w:t>
      </w:r>
      <w:r w:rsidR="00141B9D" w:rsidRPr="0061652E">
        <w:t>tilisateur.</w:t>
      </w:r>
    </w:p>
    <w:p w14:paraId="30424E9D" w14:textId="77777777" w:rsidR="000D69D5" w:rsidRPr="00011DE4" w:rsidRDefault="000D69D5" w:rsidP="005D4AA2"/>
    <w:p w14:paraId="692D3D31" w14:textId="12B3B1FE" w:rsidR="00A73499" w:rsidRDefault="00A65789" w:rsidP="005D4AA2">
      <w:pPr>
        <w:pStyle w:val="TitreCGU"/>
      </w:pPr>
      <w:r>
        <w:t>Prestations de services</w:t>
      </w:r>
    </w:p>
    <w:p w14:paraId="60146973" w14:textId="5441C321" w:rsidR="00774098" w:rsidRDefault="00A73499" w:rsidP="00774098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 w:rsidRPr="007D7DC2">
        <w:t xml:space="preserve">Les services sont disponibles 7J/7 et 24H/24 </w:t>
      </w:r>
      <w:r w:rsidR="008B0E31" w:rsidRPr="007D7DC2">
        <w:t>sauf en cas d’incident bloquant</w:t>
      </w:r>
      <w:r w:rsidR="00756C13" w:rsidRPr="007D7DC2">
        <w:t>. U</w:t>
      </w:r>
      <w:r w:rsidR="008B0E31" w:rsidRPr="007D7DC2">
        <w:t xml:space="preserve">n incident bloquant </w:t>
      </w:r>
      <w:r w:rsidR="00CF48F3" w:rsidRPr="007D7DC2">
        <w:t>représente</w:t>
      </w:r>
      <w:r w:rsidR="008B0E31" w:rsidRPr="007D7DC2">
        <w:t xml:space="preserve"> l’impossibilité totale d’utiliser </w:t>
      </w:r>
      <w:r w:rsidR="00CF48F3" w:rsidRPr="007D7DC2">
        <w:t>un</w:t>
      </w:r>
      <w:r w:rsidR="008B0E31" w:rsidRPr="007D7DC2">
        <w:t xml:space="preserve"> service.</w:t>
      </w:r>
      <w:r w:rsidR="00CF48F3" w:rsidRPr="007D7DC2">
        <w:t xml:space="preserve"> </w:t>
      </w:r>
      <w:r w:rsidR="008B0E31" w:rsidRPr="007D7DC2">
        <w:t xml:space="preserve">Le </w:t>
      </w:r>
      <w:r w:rsidR="00780495">
        <w:t>fournisseur</w:t>
      </w:r>
      <w:r w:rsidR="008B0E31" w:rsidRPr="007D7DC2">
        <w:t xml:space="preserve"> s'engage à travailler sur </w:t>
      </w:r>
      <w:r w:rsidR="00A745F0">
        <w:t>l’</w:t>
      </w:r>
      <w:r w:rsidR="008B0E31" w:rsidRPr="007D7DC2">
        <w:t>incident dans un délai de 4h durant les heures ouvr</w:t>
      </w:r>
      <w:r w:rsidR="00174296" w:rsidRPr="007D7DC2">
        <w:t>ées</w:t>
      </w:r>
      <w:r w:rsidR="008B0E31" w:rsidRPr="007D7DC2">
        <w:t xml:space="preserve"> (8h-1</w:t>
      </w:r>
      <w:r w:rsidR="007D7DC2" w:rsidRPr="007D7DC2">
        <w:t>8</w:t>
      </w:r>
      <w:r w:rsidR="008B0E31" w:rsidRPr="007D7DC2">
        <w:t>h</w:t>
      </w:r>
      <w:r w:rsidR="00305385">
        <w:t xml:space="preserve"> (CET/CEST)</w:t>
      </w:r>
      <w:r w:rsidR="008B0E31" w:rsidRPr="007D7DC2">
        <w:t>, du lundi au vendredi, hors jours fériés</w:t>
      </w:r>
      <w:r w:rsidR="00305385">
        <w:t xml:space="preserve"> français</w:t>
      </w:r>
      <w:r w:rsidR="008B0E31" w:rsidRPr="007D7DC2">
        <w:t>)</w:t>
      </w:r>
      <w:r w:rsidR="005B0485">
        <w:t> ;</w:t>
      </w:r>
    </w:p>
    <w:p w14:paraId="1F186ED6" w14:textId="2EEC6E7F" w:rsidR="00774098" w:rsidRDefault="008B0E31" w:rsidP="00774098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 w:rsidRPr="00011DE4">
        <w:t>Le</w:t>
      </w:r>
      <w:r w:rsidR="00FF71E7">
        <w:t>s</w:t>
      </w:r>
      <w:r w:rsidRPr="00011DE4">
        <w:t xml:space="preserve"> service</w:t>
      </w:r>
      <w:r w:rsidR="00FF71E7">
        <w:t>s</w:t>
      </w:r>
      <w:r w:rsidRPr="00011DE4">
        <w:t xml:space="preserve"> </w:t>
      </w:r>
      <w:r w:rsidR="00FF71E7">
        <w:t>sont</w:t>
      </w:r>
      <w:r w:rsidRPr="00011DE4">
        <w:t xml:space="preserve"> hébergé</w:t>
      </w:r>
      <w:r w:rsidR="00FF71E7">
        <w:t>s</w:t>
      </w:r>
      <w:r w:rsidRPr="00011DE4">
        <w:t xml:space="preserve"> à ce jour au sein d'un seul centre </w:t>
      </w:r>
      <w:r w:rsidR="004E2536">
        <w:t xml:space="preserve">de services </w:t>
      </w:r>
      <w:r w:rsidRPr="00011DE4">
        <w:t>CNRS, le Centre de Calcul de l’IN2P3. Un incident majeur sur ce centre peut</w:t>
      </w:r>
      <w:r w:rsidR="00B5445C">
        <w:t xml:space="preserve"> </w:t>
      </w:r>
      <w:r w:rsidR="00F2453E">
        <w:t>affecter</w:t>
      </w:r>
      <w:r w:rsidRPr="00011DE4">
        <w:t xml:space="preserve"> le</w:t>
      </w:r>
      <w:r w:rsidR="00FF71E7">
        <w:t>s</w:t>
      </w:r>
      <w:r w:rsidRPr="00011DE4">
        <w:t xml:space="preserve"> service</w:t>
      </w:r>
      <w:r w:rsidR="00FF71E7">
        <w:t>s</w:t>
      </w:r>
      <w:r w:rsidRPr="00011DE4">
        <w:t xml:space="preserve"> et entraîner, en cas de destructions physiques sur le matériel qui fournit le service, une perte des données de l’utilisateur</w:t>
      </w:r>
      <w:r w:rsidR="00774098">
        <w:t> ;</w:t>
      </w:r>
    </w:p>
    <w:p w14:paraId="26CE731A" w14:textId="77777777" w:rsidR="00774098" w:rsidRDefault="00085C8E" w:rsidP="00774098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>
        <w:t>La sauvegarde des données est à la charge de l’utilisateur,</w:t>
      </w:r>
      <w:r w:rsidRPr="00085C8E">
        <w:t xml:space="preserve"> </w:t>
      </w:r>
      <w:r>
        <w:t>sauf mention contraire spécifiée dans les conditions particulières ci-après</w:t>
      </w:r>
      <w:r w:rsidR="00774098">
        <w:t> ;</w:t>
      </w:r>
    </w:p>
    <w:p w14:paraId="2917D8FA" w14:textId="6060361B" w:rsidR="00774098" w:rsidRDefault="008B0E31" w:rsidP="00774098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 w:rsidRPr="00011DE4">
        <w:t xml:space="preserve">Des plages de maintenance </w:t>
      </w:r>
      <w:r w:rsidR="00100B5A">
        <w:t>régulières sont</w:t>
      </w:r>
      <w:r w:rsidRPr="00011DE4">
        <w:t xml:space="preserve"> </w:t>
      </w:r>
      <w:r w:rsidR="00100B5A">
        <w:t>pré</w:t>
      </w:r>
      <w:r w:rsidRPr="00011DE4">
        <w:t xml:space="preserve">définies par le </w:t>
      </w:r>
      <w:r w:rsidR="00780495">
        <w:t>fournisseur</w:t>
      </w:r>
      <w:r w:rsidR="00100B5A">
        <w:t xml:space="preserve"> </w:t>
      </w:r>
      <w:r w:rsidR="00CE49FB">
        <w:t>telle</w:t>
      </w:r>
      <w:r w:rsidR="000B60D3">
        <w:t>s</w:t>
      </w:r>
      <w:r w:rsidR="00CE49FB">
        <w:t xml:space="preserve"> que précisées dans la </w:t>
      </w:r>
      <w:hyperlink r:id="rId10" w:history="1">
        <w:r w:rsidR="00CE49FB" w:rsidRPr="00774098">
          <w:rPr>
            <w:rStyle w:val="Lienhypertexte"/>
          </w:rPr>
          <w:t>Documentation Utilisateur</w:t>
        </w:r>
      </w:hyperlink>
      <w:r w:rsidR="00774098" w:rsidRPr="00774098">
        <w:rPr>
          <w:rStyle w:val="Appelnotedebasdep"/>
        </w:rPr>
        <w:footnoteReference w:id="3"/>
      </w:r>
      <w:r w:rsidRPr="00011DE4">
        <w:t>,</w:t>
      </w:r>
      <w:r w:rsidR="000B60D3">
        <w:t xml:space="preserve"> </w:t>
      </w:r>
      <w:r w:rsidRPr="00011DE4">
        <w:t>pendant lesquelles les performances et la disponibilité des services pourront être affectées.</w:t>
      </w:r>
      <w:r w:rsidR="000B60D3">
        <w:t xml:space="preserve"> </w:t>
      </w:r>
      <w:r w:rsidRPr="00011DE4">
        <w:t xml:space="preserve">Le </w:t>
      </w:r>
      <w:r w:rsidR="00780495">
        <w:t>fournisseur</w:t>
      </w:r>
      <w:r w:rsidRPr="00011DE4">
        <w:t xml:space="preserve"> s’engage à communiquer en amont sur ces plages</w:t>
      </w:r>
      <w:r w:rsidR="00774098">
        <w:t> ;</w:t>
      </w:r>
    </w:p>
    <w:p w14:paraId="6A199B61" w14:textId="3401188E" w:rsidR="00F16034" w:rsidRDefault="007D12A9" w:rsidP="00774098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>
        <w:t>C</w:t>
      </w:r>
      <w:r w:rsidRPr="00011DE4">
        <w:t>ertaines fonctionnalités p</w:t>
      </w:r>
      <w:r>
        <w:t>euvent</w:t>
      </w:r>
      <w:r w:rsidRPr="00011DE4">
        <w:t xml:space="preserve"> être désactivées avec ou sans préavis par le </w:t>
      </w:r>
      <w:r>
        <w:t>fournisseur</w:t>
      </w:r>
      <w:r w:rsidRPr="00011DE4">
        <w:t>.</w:t>
      </w:r>
      <w:r w:rsidR="007D27E0">
        <w:t xml:space="preserve"> </w:t>
      </w:r>
      <w:r w:rsidR="00F16034">
        <w:t>Dans le cas où cette désactivation survient sans préavis, le fournisseur s’engage à informer les utilisateurs a posteriori.</w:t>
      </w:r>
    </w:p>
    <w:p w14:paraId="62648E6F" w14:textId="77777777" w:rsidR="008B0E31" w:rsidRDefault="008B0E31" w:rsidP="005D4AA2"/>
    <w:p w14:paraId="1E624098" w14:textId="77B59C03" w:rsidR="00845795" w:rsidRPr="00845795" w:rsidRDefault="00011DE4" w:rsidP="005D4AA2">
      <w:pPr>
        <w:pStyle w:val="TitreCGU"/>
      </w:pPr>
      <w:r w:rsidRPr="00011DE4">
        <w:t>Engagements de l’utilisateur</w:t>
      </w:r>
    </w:p>
    <w:p w14:paraId="682885EC" w14:textId="27244C0D" w:rsidR="00011DE4" w:rsidRPr="00011DE4" w:rsidRDefault="008E5DFE" w:rsidP="00BD7B63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</w:pPr>
      <w:r>
        <w:t xml:space="preserve">L’utilisateur s’engage à </w:t>
      </w:r>
      <w:r w:rsidR="004B5208">
        <w:t xml:space="preserve">ne </w:t>
      </w:r>
      <w:r>
        <w:t xml:space="preserve">stocker </w:t>
      </w:r>
      <w:r w:rsidR="004B5208">
        <w:t>ou déposer que</w:t>
      </w:r>
      <w:r>
        <w:t xml:space="preserve"> des données professionnelles</w:t>
      </w:r>
      <w:r w:rsidRPr="008E5DFE">
        <w:t xml:space="preserve"> </w:t>
      </w:r>
      <w:r>
        <w:t>sur les espaces qui lui sont alloués ;</w:t>
      </w:r>
    </w:p>
    <w:p w14:paraId="024C96F7" w14:textId="1C0D0919" w:rsidR="00AF2AC4" w:rsidRPr="00011DE4" w:rsidRDefault="00011DE4" w:rsidP="00BD7B63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</w:pPr>
      <w:r w:rsidRPr="00011DE4">
        <w:t xml:space="preserve">L’utilisateur s’engage à ne déposer aucun document à caractère </w:t>
      </w:r>
      <w:r w:rsidR="00AF2AC4">
        <w:t xml:space="preserve">diffamatoire, </w:t>
      </w:r>
      <w:r w:rsidRPr="00011DE4">
        <w:t>raciste, pornographique</w:t>
      </w:r>
      <w:r w:rsidR="00AF2AC4">
        <w:t xml:space="preserve">, </w:t>
      </w:r>
      <w:r w:rsidRPr="00011DE4">
        <w:t>injurieu</w:t>
      </w:r>
      <w:r w:rsidR="00AF2AC4">
        <w:t>x, ou plus généralement pouvant porter atteinte à la dignité humaine ;</w:t>
      </w:r>
    </w:p>
    <w:p w14:paraId="15F6C5D9" w14:textId="09AC1A95" w:rsidR="00011DE4" w:rsidRPr="00011DE4" w:rsidRDefault="00011DE4" w:rsidP="00BD7B63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</w:pPr>
      <w:r w:rsidRPr="00011DE4">
        <w:lastRenderedPageBreak/>
        <w:t>L’utilisateur s’engage à ne partager des</w:t>
      </w:r>
      <w:r w:rsidR="000F0D4F">
        <w:t xml:space="preserve"> données via ces services </w:t>
      </w:r>
      <w:r w:rsidRPr="00011DE4">
        <w:t>qu’avec des collaborateurs professionnels</w:t>
      </w:r>
      <w:r w:rsidR="008E5DFE">
        <w:t> ;</w:t>
      </w:r>
    </w:p>
    <w:p w14:paraId="3710C137" w14:textId="530B2647" w:rsidR="00011DE4" w:rsidRPr="00011DE4" w:rsidRDefault="00011DE4" w:rsidP="00BD7B63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</w:pPr>
      <w:r w:rsidRPr="00011DE4">
        <w:t>L’utilisateur s’engage à disposer pour tout contenu qu’il crée, sauvegarde ou partage à l'aide d</w:t>
      </w:r>
      <w:r w:rsidR="000F0D4F">
        <w:t>’un service</w:t>
      </w:r>
      <w:r w:rsidRPr="00011DE4">
        <w:t>, de toutes les autorisations requises, y compris celles des détenteurs des droits d’auteur et autres droits de propriété intellectuelle</w:t>
      </w:r>
      <w:r w:rsidR="008E5DFE">
        <w:t> ;</w:t>
      </w:r>
    </w:p>
    <w:p w14:paraId="2DDE42B6" w14:textId="509095AA" w:rsidR="00011DE4" w:rsidRDefault="00011DE4" w:rsidP="00BD7B63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</w:pPr>
      <w:r w:rsidRPr="00011DE4">
        <w:t xml:space="preserve">L’utilisateur s’engage à ne pas déposer sciemment de logiciel malveillant sur </w:t>
      </w:r>
      <w:r w:rsidR="000F0D4F">
        <w:t>un service</w:t>
      </w:r>
      <w:r w:rsidRPr="00011DE4">
        <w:t xml:space="preserve"> et à ne pas partager de fichier infecté</w:t>
      </w:r>
      <w:r w:rsidR="008E5DFE">
        <w:t> ;</w:t>
      </w:r>
    </w:p>
    <w:p w14:paraId="55CA7A24" w14:textId="216B6DA2" w:rsidR="007B6375" w:rsidRPr="00011DE4" w:rsidRDefault="007B6375" w:rsidP="00BD7B63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</w:pPr>
      <w:r w:rsidRPr="007B6375">
        <w:t>L’utilisateur s’engage à prendre l’ensemble des mesures techniques nécessaires pour garantir la sécurité et l’intégrité des données et services hébergés sur les ressources provisionnées (mises à jour, pares-feux réseau, HIDS</w:t>
      </w:r>
      <w:r>
        <w:t>,</w:t>
      </w:r>
      <w:r w:rsidRPr="007B6375">
        <w:t xml:space="preserve"> etc.)</w:t>
      </w:r>
      <w:r>
        <w:t> ;</w:t>
      </w:r>
    </w:p>
    <w:p w14:paraId="56892E9E" w14:textId="2EDBD68F" w:rsidR="000F0D4F" w:rsidRDefault="00011DE4" w:rsidP="00BD7B63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</w:pPr>
      <w:r w:rsidRPr="00011DE4">
        <w:t xml:space="preserve">L'utilisateur s'engage, lors de l'utilisation qu'il fera </w:t>
      </w:r>
      <w:r w:rsidR="000F0D4F">
        <w:t>d’un service</w:t>
      </w:r>
      <w:r w:rsidRPr="00011DE4">
        <w:t>, à ne pas contrevenir aux dispositions législatives et réglementaires en vigueur et aux présentes CGU</w:t>
      </w:r>
      <w:r w:rsidR="00774098">
        <w:t> ;</w:t>
      </w:r>
    </w:p>
    <w:p w14:paraId="49CE4D9C" w14:textId="3D4ED679" w:rsidR="002A04BF" w:rsidRDefault="002A04BF" w:rsidP="005D4AA2">
      <w:pPr>
        <w:pStyle w:val="Paragraphedeliste"/>
        <w:numPr>
          <w:ilvl w:val="0"/>
          <w:numId w:val="12"/>
        </w:numPr>
      </w:pPr>
      <w:r>
        <w:t xml:space="preserve">L’utilisateur s’engage à utiliser de manière raisonnée </w:t>
      </w:r>
      <w:r w:rsidR="003A33FD">
        <w:t>les</w:t>
      </w:r>
      <w:r>
        <w:t xml:space="preserve"> services mis à sa disposition par le fournisseur, notamment en ne nuisant pas à leur fonctionnement.</w:t>
      </w:r>
    </w:p>
    <w:p w14:paraId="393EF45B" w14:textId="77777777" w:rsidR="00574CE6" w:rsidRDefault="00574CE6" w:rsidP="005D4AA2"/>
    <w:p w14:paraId="235F5DF5" w14:textId="4D561EBB" w:rsidR="004B5208" w:rsidRDefault="00011DE4" w:rsidP="005D4AA2">
      <w:r w:rsidRPr="00011DE4">
        <w:t>L'utilisateur est informé que toute violation desdites dispositions est susceptible d'entraîner des</w:t>
      </w:r>
      <w:r w:rsidR="006F1DAF">
        <w:t xml:space="preserve"> sanctions et des</w:t>
      </w:r>
      <w:r w:rsidRPr="00011DE4">
        <w:t xml:space="preserve"> poursuites judiciaires </w:t>
      </w:r>
      <w:r w:rsidR="006F1DAF">
        <w:t>à</w:t>
      </w:r>
      <w:r w:rsidRPr="00011DE4">
        <w:t xml:space="preserve"> son encontre.</w:t>
      </w:r>
    </w:p>
    <w:p w14:paraId="67C14905" w14:textId="77777777" w:rsidR="004B5208" w:rsidRDefault="004B5208" w:rsidP="005D4AA2"/>
    <w:p w14:paraId="16BF1205" w14:textId="15AA56BD" w:rsidR="00320AE3" w:rsidRDefault="00011DE4" w:rsidP="005D4AA2">
      <w:r w:rsidRPr="00011DE4">
        <w:t xml:space="preserve">L’utilisateur prend acte que le </w:t>
      </w:r>
      <w:r w:rsidR="00780495">
        <w:t>fournisseur</w:t>
      </w:r>
      <w:r w:rsidRPr="00011DE4">
        <w:t xml:space="preserve"> se réserve, pour le cas où son utilisation </w:t>
      </w:r>
      <w:r w:rsidR="00574CE6">
        <w:t>des services</w:t>
      </w:r>
      <w:r w:rsidRPr="00011DE4">
        <w:t xml:space="preserve"> serait contraire aux présentes CGU et plus généralement aux lois et dispositions règlementaires en vigueur, la possibilité de procéder immédiatement et sans préavis au blocage de son</w:t>
      </w:r>
      <w:r w:rsidR="00574CE6">
        <w:t>/ses</w:t>
      </w:r>
      <w:r w:rsidRPr="00011DE4">
        <w:t xml:space="preserve"> accès.</w:t>
      </w:r>
      <w:r w:rsidR="004B5208">
        <w:t xml:space="preserve"> </w:t>
      </w:r>
      <w:r w:rsidRPr="00011DE4">
        <w:t xml:space="preserve">De manière générale, le </w:t>
      </w:r>
      <w:r w:rsidR="00780495">
        <w:t>fournisseur</w:t>
      </w:r>
      <w:r w:rsidRPr="00011DE4">
        <w:t xml:space="preserve"> ne saurait être tenu responsable en cas d’utilisation non-conforme aux présentes CGU </w:t>
      </w:r>
      <w:r w:rsidR="0045022D">
        <w:t>des services</w:t>
      </w:r>
      <w:r w:rsidRPr="00011DE4">
        <w:t xml:space="preserve"> par un utilisateur.</w:t>
      </w:r>
    </w:p>
    <w:p w14:paraId="3C82A9A4" w14:textId="007E07A0" w:rsidR="00671886" w:rsidRDefault="00671886" w:rsidP="005D4AA2"/>
    <w:p w14:paraId="7DF7403D" w14:textId="5D4E11A4" w:rsidR="00671886" w:rsidRPr="00671886" w:rsidRDefault="00671886" w:rsidP="005D4AA2">
      <w:pPr>
        <w:pStyle w:val="TitreCGU"/>
      </w:pPr>
      <w:r w:rsidRPr="00671886">
        <w:t>Support utilisateur</w:t>
      </w:r>
    </w:p>
    <w:p w14:paraId="3AD0EB08" w14:textId="4EC33C4F" w:rsidR="00671886" w:rsidRDefault="00914E89" w:rsidP="005D4AA2">
      <w:r>
        <w:t>Pour toute demande, l</w:t>
      </w:r>
      <w:r w:rsidR="00671886" w:rsidRPr="00671886">
        <w:t xml:space="preserve">’utilisateur doit utiliser le </w:t>
      </w:r>
      <w:r w:rsidR="00B13215">
        <w:t>portail de support dédié</w:t>
      </w:r>
      <w:r>
        <w:t>, accessible à l’adresse :</w:t>
      </w:r>
      <w:r w:rsidR="00671886" w:rsidRPr="00671886">
        <w:t xml:space="preserve"> </w:t>
      </w:r>
      <w:hyperlink r:id="rId11" w:history="1">
        <w:r w:rsidR="00CE49FB" w:rsidRPr="00A44DBA">
          <w:rPr>
            <w:rStyle w:val="Lienhypertexte"/>
          </w:rPr>
          <w:t>https://support.cc.in2p3.fr/</w:t>
        </w:r>
      </w:hyperlink>
      <w:r>
        <w:t>.</w:t>
      </w:r>
    </w:p>
    <w:p w14:paraId="73C29B40" w14:textId="77777777" w:rsidR="00671886" w:rsidRDefault="00671886" w:rsidP="005D4AA2"/>
    <w:p w14:paraId="29292C06" w14:textId="77777777" w:rsidR="00217EAB" w:rsidRDefault="00217EAB" w:rsidP="005D4AA2">
      <w:pPr>
        <w:pStyle w:val="TitreCGU"/>
      </w:pPr>
      <w:r>
        <w:t>Conservation des traces d’activités</w:t>
      </w:r>
    </w:p>
    <w:p w14:paraId="2104A425" w14:textId="77777777" w:rsidR="00355462" w:rsidRDefault="00217EAB" w:rsidP="005D4AA2">
      <w:pPr>
        <w:rPr>
          <w:lang w:eastAsia="fr-FR"/>
        </w:rPr>
      </w:pPr>
      <w:r w:rsidRPr="00B25FBE">
        <w:rPr>
          <w:lang w:eastAsia="fr-FR"/>
        </w:rPr>
        <w:t xml:space="preserve">Toutes les connexions et toutes les actions effectuées sur </w:t>
      </w:r>
      <w:r>
        <w:rPr>
          <w:lang w:eastAsia="fr-FR"/>
        </w:rPr>
        <w:t>les</w:t>
      </w:r>
      <w:r w:rsidRPr="00B25FBE">
        <w:rPr>
          <w:lang w:eastAsia="fr-FR"/>
        </w:rPr>
        <w:t xml:space="preserve"> service</w:t>
      </w:r>
      <w:r>
        <w:rPr>
          <w:lang w:eastAsia="fr-FR"/>
        </w:rPr>
        <w:t>s</w:t>
      </w:r>
      <w:r w:rsidRPr="00B25FBE">
        <w:rPr>
          <w:lang w:eastAsia="fr-FR"/>
        </w:rPr>
        <w:t xml:space="preserve"> sont</w:t>
      </w:r>
      <w:r>
        <w:rPr>
          <w:rFonts w:ascii="Times New Roman" w:hAnsi="Times New Roman" w:cs="Times New Roman"/>
          <w:lang w:eastAsia="fr-FR"/>
        </w:rPr>
        <w:t xml:space="preserve"> </w:t>
      </w:r>
      <w:r w:rsidRPr="00B25FBE">
        <w:rPr>
          <w:lang w:eastAsia="fr-FR"/>
        </w:rPr>
        <w:t>journalisées et</w:t>
      </w:r>
      <w:r>
        <w:rPr>
          <w:lang w:eastAsia="fr-FR"/>
        </w:rPr>
        <w:t xml:space="preserve"> </w:t>
      </w:r>
      <w:r w:rsidR="00273F50">
        <w:rPr>
          <w:lang w:eastAsia="fr-FR"/>
        </w:rPr>
        <w:t xml:space="preserve">peuvent être </w:t>
      </w:r>
      <w:r w:rsidRPr="00B25FBE">
        <w:rPr>
          <w:lang w:eastAsia="fr-FR"/>
        </w:rPr>
        <w:t xml:space="preserve">conservées pendant une durée </w:t>
      </w:r>
      <w:r w:rsidR="00B13215">
        <w:rPr>
          <w:lang w:eastAsia="fr-FR"/>
        </w:rPr>
        <w:t>maximale</w:t>
      </w:r>
      <w:r w:rsidR="00827B9F">
        <w:rPr>
          <w:lang w:eastAsia="fr-FR"/>
        </w:rPr>
        <w:t xml:space="preserve"> </w:t>
      </w:r>
      <w:r w:rsidR="00214DE6">
        <w:rPr>
          <w:lang w:eastAsia="fr-FR"/>
        </w:rPr>
        <w:t>d’un an,</w:t>
      </w:r>
      <w:r w:rsidRPr="00B25FBE">
        <w:rPr>
          <w:lang w:eastAsia="fr-FR"/>
        </w:rPr>
        <w:t xml:space="preserve"> conformément </w:t>
      </w:r>
      <w:r w:rsidR="00355462">
        <w:rPr>
          <w:lang w:eastAsia="fr-FR"/>
        </w:rPr>
        <w:t>aux Directives de gestion des traces d’utilisation des moyens informatiques et des services réseau au CNRS</w:t>
      </w:r>
      <w:r w:rsidR="00827B9F">
        <w:rPr>
          <w:lang w:eastAsia="fr-FR"/>
        </w:rPr>
        <w:t>.</w:t>
      </w:r>
    </w:p>
    <w:p w14:paraId="0545FC00" w14:textId="6E224500" w:rsidR="00217EAB" w:rsidRDefault="00217EAB" w:rsidP="005D4AA2">
      <w:pPr>
        <w:rPr>
          <w:lang w:eastAsia="fr-FR"/>
        </w:rPr>
      </w:pPr>
      <w:r w:rsidRPr="00B25FBE">
        <w:rPr>
          <w:lang w:eastAsia="fr-FR"/>
        </w:rPr>
        <w:t xml:space="preserve">Au bout de cette période, ces données sont </w:t>
      </w:r>
      <w:r w:rsidRPr="00A745F0">
        <w:rPr>
          <w:lang w:eastAsia="fr-FR"/>
        </w:rPr>
        <w:t>supprimées.</w:t>
      </w:r>
    </w:p>
    <w:p w14:paraId="32D9761A" w14:textId="77777777" w:rsidR="00937D72" w:rsidRDefault="00937D72" w:rsidP="005D4AA2"/>
    <w:p w14:paraId="19D0CE4C" w14:textId="7323D9D7" w:rsidR="00937D72" w:rsidRPr="007064A7" w:rsidRDefault="00937D72" w:rsidP="0053065D">
      <w:pPr>
        <w:pStyle w:val="TitreCGU"/>
      </w:pPr>
      <w:r w:rsidRPr="007064A7">
        <w:t>R</w:t>
      </w:r>
      <w:r w:rsidR="0062104F" w:rsidRPr="007064A7">
        <w:t xml:space="preserve">écupération </w:t>
      </w:r>
      <w:r w:rsidRPr="007064A7">
        <w:t>des données</w:t>
      </w:r>
      <w:r w:rsidR="00526C73" w:rsidRPr="007064A7">
        <w:t xml:space="preserve"> contenues dans des espaces personnels</w:t>
      </w:r>
    </w:p>
    <w:p w14:paraId="42232C31" w14:textId="32B771A2" w:rsidR="00937D72" w:rsidRPr="00356F72" w:rsidRDefault="00937D72" w:rsidP="005D4AA2">
      <w:r w:rsidRPr="00356F72">
        <w:t>La récupération des données est à la charge de l’utilisateur et doit se faire tant qu’il a encore accès au(x) service(s).</w:t>
      </w:r>
      <w:r w:rsidR="00E96D95">
        <w:t xml:space="preserve"> Il a la responsabilité de la suppression de ces données. </w:t>
      </w:r>
    </w:p>
    <w:p w14:paraId="6138CE3B" w14:textId="77777777" w:rsidR="00217EAB" w:rsidRDefault="00217EAB" w:rsidP="005D4AA2"/>
    <w:p w14:paraId="31BE2B94" w14:textId="3F93937A" w:rsidR="00EA6160" w:rsidRDefault="003A47C0" w:rsidP="00EA6160">
      <w:pPr>
        <w:pStyle w:val="TitreCGU"/>
      </w:pPr>
      <w:r w:rsidRPr="00B17E63">
        <w:t>Données à caractère personnel</w:t>
      </w:r>
    </w:p>
    <w:p w14:paraId="6AB643BA" w14:textId="65CC7BB4" w:rsidR="005A17C6" w:rsidRPr="00425C1B" w:rsidRDefault="00EA6160" w:rsidP="005D4AA2">
      <w:pPr>
        <w:rPr>
          <w:rStyle w:val="Titre1Car"/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t xml:space="preserve">Les utilisateurs s’engagent à respecter le </w:t>
      </w:r>
      <w:r w:rsidRPr="00EA6160">
        <w:rPr>
          <w:i/>
          <w:iCs/>
        </w:rPr>
        <w:t>Règlement général sur la protection des données</w:t>
      </w:r>
      <w:r>
        <w:t xml:space="preserve"> (RGPD).</w:t>
      </w:r>
      <w:r w:rsidR="00267C45">
        <w:t xml:space="preserve"> </w:t>
      </w:r>
      <w:r>
        <w:t>En cas d’hébergement par l’utilisateur de données à caractère personnel sur les services proposés par le fournisseur, il revient au premier de se conformer à ce règlement. Le fournisseur ne saurait en aucun cas être tenu responsable en cas de non-respect du RGPD par l’utilisateur.</w:t>
      </w:r>
      <w:r w:rsidR="005A17C6">
        <w:rPr>
          <w:rStyle w:val="Titre1Car"/>
          <w:sz w:val="36"/>
          <w:szCs w:val="36"/>
        </w:rPr>
        <w:br w:type="page"/>
      </w:r>
    </w:p>
    <w:p w14:paraId="4508526A" w14:textId="26CF26F2" w:rsidR="00B17E63" w:rsidRPr="002B44DE" w:rsidRDefault="00B17E63" w:rsidP="005D4AA2">
      <w:r w:rsidRPr="00982B40">
        <w:rPr>
          <w:rStyle w:val="Titre1Car"/>
          <w:sz w:val="36"/>
          <w:szCs w:val="36"/>
        </w:rPr>
        <w:lastRenderedPageBreak/>
        <w:t>Conditions particulières</w:t>
      </w:r>
    </w:p>
    <w:p w14:paraId="68FDA7B3" w14:textId="62B39863" w:rsidR="00356F72" w:rsidRDefault="00356F72" w:rsidP="005D4AA2"/>
    <w:p w14:paraId="1EE9EA47" w14:textId="44CD4D11" w:rsidR="00726362" w:rsidRPr="005D4AA2" w:rsidRDefault="00726362" w:rsidP="005D4AA2">
      <w:pPr>
        <w:rPr>
          <w:b/>
          <w:bCs/>
          <w:i/>
          <w:iCs/>
        </w:rPr>
      </w:pPr>
      <w:proofErr w:type="spellStart"/>
      <w:r w:rsidRPr="005D4AA2">
        <w:rPr>
          <w:b/>
          <w:bCs/>
          <w:i/>
          <w:iCs/>
        </w:rPr>
        <w:t>Etherpad</w:t>
      </w:r>
      <w:proofErr w:type="spellEnd"/>
    </w:p>
    <w:p w14:paraId="131250A2" w14:textId="27E43B1E" w:rsidR="00726362" w:rsidRPr="005D4AA2" w:rsidRDefault="007C050A" w:rsidP="005D4AA2">
      <w:r w:rsidRPr="005D4AA2">
        <w:t>La création d’un compte utilisateur n’est pas un prérequis à l’utilisation du service.</w:t>
      </w:r>
      <w:r w:rsidR="005D4AA2" w:rsidRPr="005D4AA2">
        <w:t xml:space="preserve"> Les données stockées </w:t>
      </w:r>
      <w:r w:rsidR="005D4AA2">
        <w:t xml:space="preserve">dans les pads </w:t>
      </w:r>
      <w:r w:rsidR="005D4AA2" w:rsidRPr="005D4AA2">
        <w:t>sont détruites automatiquement après quatre-vingt-dix jours d’inactivité.</w:t>
      </w:r>
    </w:p>
    <w:p w14:paraId="7EE47633" w14:textId="1D976E6D" w:rsidR="007C050A" w:rsidRDefault="007C050A" w:rsidP="005D4AA2"/>
    <w:p w14:paraId="557414A7" w14:textId="0D7AA373" w:rsidR="007C050A" w:rsidRPr="005D4AA2" w:rsidRDefault="007C050A" w:rsidP="005D4AA2">
      <w:pPr>
        <w:rPr>
          <w:b/>
          <w:bCs/>
          <w:i/>
          <w:iCs/>
        </w:rPr>
      </w:pPr>
      <w:r w:rsidRPr="005D4AA2">
        <w:rPr>
          <w:b/>
          <w:bCs/>
          <w:i/>
          <w:iCs/>
        </w:rPr>
        <w:t>Past</w:t>
      </w:r>
      <w:r w:rsidR="00055293" w:rsidRPr="005D4AA2">
        <w:rPr>
          <w:b/>
          <w:bCs/>
          <w:i/>
          <w:iCs/>
        </w:rPr>
        <w:t>e</w:t>
      </w:r>
      <w:r w:rsidRPr="005D4AA2">
        <w:rPr>
          <w:b/>
          <w:bCs/>
          <w:i/>
          <w:iCs/>
        </w:rPr>
        <w:t>bin</w:t>
      </w:r>
    </w:p>
    <w:p w14:paraId="1AB874E0" w14:textId="79405E26" w:rsidR="0078658A" w:rsidRPr="00FE5C89" w:rsidRDefault="007C050A" w:rsidP="005D4AA2">
      <w:r w:rsidRPr="00A35D5E">
        <w:t xml:space="preserve">La création d’un compte utilisateur </w:t>
      </w:r>
      <w:r>
        <w:t>n’</w:t>
      </w:r>
      <w:r w:rsidRPr="00A35D5E">
        <w:t xml:space="preserve">est </w:t>
      </w:r>
      <w:r>
        <w:t xml:space="preserve">pas </w:t>
      </w:r>
      <w:r w:rsidRPr="00A35D5E">
        <w:t xml:space="preserve">un prérequis </w:t>
      </w:r>
      <w:r>
        <w:t>à l’utilisation du service.</w:t>
      </w:r>
    </w:p>
    <w:sectPr w:rsidR="0078658A" w:rsidRPr="00FE5C89" w:rsidSect="00425C1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6C68" w14:textId="77777777" w:rsidR="009B074C" w:rsidRDefault="009B074C" w:rsidP="005D4AA2">
      <w:r>
        <w:separator/>
      </w:r>
    </w:p>
  </w:endnote>
  <w:endnote w:type="continuationSeparator" w:id="0">
    <w:p w14:paraId="2CF004C0" w14:textId="77777777" w:rsidR="009B074C" w:rsidRDefault="009B074C" w:rsidP="005D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BDD5" w14:textId="77777777" w:rsidR="009B074C" w:rsidRDefault="009B074C" w:rsidP="005D4AA2">
      <w:r>
        <w:separator/>
      </w:r>
    </w:p>
  </w:footnote>
  <w:footnote w:type="continuationSeparator" w:id="0">
    <w:p w14:paraId="25971007" w14:textId="77777777" w:rsidR="009B074C" w:rsidRDefault="009B074C" w:rsidP="005D4AA2">
      <w:r>
        <w:continuationSeparator/>
      </w:r>
    </w:p>
  </w:footnote>
  <w:footnote w:id="1">
    <w:p w14:paraId="5B1D31D3" w14:textId="77777777" w:rsidR="00CF0CFD" w:rsidRDefault="00CF0CFD" w:rsidP="005D4A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F438A4">
          <w:rPr>
            <w:rStyle w:val="Lienhypertexte"/>
          </w:rPr>
          <w:t>https://atrium.in2p3.fr/f94b7fcd-1d4f-4b63-85e5-5b102ba80333</w:t>
        </w:r>
      </w:hyperlink>
    </w:p>
  </w:footnote>
  <w:footnote w:id="2">
    <w:p w14:paraId="4594FB02" w14:textId="2F3B7A83" w:rsidR="00795D15" w:rsidRDefault="00795D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795D15">
          <w:rPr>
            <w:rStyle w:val="Lienhypertexte"/>
          </w:rPr>
          <w:t>https://www.renater.fr/documentation/chartes/</w:t>
        </w:r>
      </w:hyperlink>
    </w:p>
  </w:footnote>
  <w:footnote w:id="3">
    <w:p w14:paraId="6608866B" w14:textId="5161727C" w:rsidR="00774098" w:rsidRDefault="007740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CE49FB">
          <w:rPr>
            <w:rStyle w:val="Lienhypertexte"/>
          </w:rPr>
          <w:t>https://doc.cc.in2p3.fr/fr/Daily-usage/vademecum.html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AA9"/>
    <w:multiLevelType w:val="hybridMultilevel"/>
    <w:tmpl w:val="DD627EB8"/>
    <w:lvl w:ilvl="0" w:tplc="EF6E11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29C"/>
    <w:multiLevelType w:val="multilevel"/>
    <w:tmpl w:val="F35E11D6"/>
    <w:lvl w:ilvl="0">
      <w:start w:val="1"/>
      <w:numFmt w:val="decimal"/>
      <w:pStyle w:val="TitreCGU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202F0F"/>
    <w:multiLevelType w:val="hybridMultilevel"/>
    <w:tmpl w:val="D6A047CE"/>
    <w:lvl w:ilvl="0" w:tplc="847048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BD0"/>
    <w:multiLevelType w:val="multilevel"/>
    <w:tmpl w:val="A922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F11F8"/>
    <w:multiLevelType w:val="hybridMultilevel"/>
    <w:tmpl w:val="4C68AB24"/>
    <w:lvl w:ilvl="0" w:tplc="FB5479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00C5"/>
    <w:multiLevelType w:val="hybridMultilevel"/>
    <w:tmpl w:val="490CC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8D"/>
    <w:multiLevelType w:val="hybridMultilevel"/>
    <w:tmpl w:val="D320ECEE"/>
    <w:lvl w:ilvl="0" w:tplc="6146412A">
      <w:start w:val="1"/>
      <w:numFmt w:val="decimal"/>
      <w:lvlText w:val="%1."/>
      <w:lvlJc w:val="right"/>
      <w:pPr>
        <w:ind w:left="-284" w:firstLine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5347"/>
    <w:multiLevelType w:val="hybridMultilevel"/>
    <w:tmpl w:val="5B32FB10"/>
    <w:lvl w:ilvl="0" w:tplc="338E20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5BC5"/>
    <w:multiLevelType w:val="multilevel"/>
    <w:tmpl w:val="22E6351A"/>
    <w:styleLink w:val="Listeactuelle3"/>
    <w:lvl w:ilvl="0">
      <w:start w:val="1"/>
      <w:numFmt w:val="decimal"/>
      <w:lvlText w:val="%1."/>
      <w:lvlJc w:val="right"/>
      <w:pPr>
        <w:ind w:left="0" w:firstLine="2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992"/>
    <w:multiLevelType w:val="multilevel"/>
    <w:tmpl w:val="7B666CDE"/>
    <w:styleLink w:val="Listeactuelle2"/>
    <w:lvl w:ilvl="0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7AC3"/>
    <w:multiLevelType w:val="hybridMultilevel"/>
    <w:tmpl w:val="C810B43E"/>
    <w:lvl w:ilvl="0" w:tplc="F404D8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448"/>
    <w:multiLevelType w:val="hybridMultilevel"/>
    <w:tmpl w:val="1A06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263A"/>
    <w:multiLevelType w:val="hybridMultilevel"/>
    <w:tmpl w:val="6D001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42EE"/>
    <w:multiLevelType w:val="hybridMultilevel"/>
    <w:tmpl w:val="4C1ADFF6"/>
    <w:lvl w:ilvl="0" w:tplc="BA6EBC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7A4B"/>
    <w:multiLevelType w:val="hybridMultilevel"/>
    <w:tmpl w:val="9A3C7426"/>
    <w:lvl w:ilvl="0" w:tplc="B93A544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5042"/>
    <w:multiLevelType w:val="hybridMultilevel"/>
    <w:tmpl w:val="D9DA0B1E"/>
    <w:lvl w:ilvl="0" w:tplc="DC0EA3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661AD"/>
    <w:multiLevelType w:val="hybridMultilevel"/>
    <w:tmpl w:val="CAC47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3829"/>
    <w:multiLevelType w:val="hybridMultilevel"/>
    <w:tmpl w:val="50BCCFC8"/>
    <w:lvl w:ilvl="0" w:tplc="A3DA9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2186"/>
    <w:multiLevelType w:val="hybridMultilevel"/>
    <w:tmpl w:val="7F820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803DB"/>
    <w:multiLevelType w:val="multilevel"/>
    <w:tmpl w:val="C1E895E4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13B76"/>
    <w:multiLevelType w:val="multilevel"/>
    <w:tmpl w:val="1DF23196"/>
    <w:styleLink w:val="Listeactuelle5"/>
    <w:lvl w:ilvl="0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A66B5"/>
    <w:multiLevelType w:val="multilevel"/>
    <w:tmpl w:val="8AEAD6B2"/>
    <w:styleLink w:val="Listeactuelle4"/>
    <w:lvl w:ilvl="0">
      <w:start w:val="1"/>
      <w:numFmt w:val="decimal"/>
      <w:lvlText w:val="%1."/>
      <w:lvlJc w:val="righ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477710">
    <w:abstractNumId w:val="3"/>
  </w:num>
  <w:num w:numId="2" w16cid:durableId="539971756">
    <w:abstractNumId w:val="6"/>
  </w:num>
  <w:num w:numId="3" w16cid:durableId="448011377">
    <w:abstractNumId w:val="19"/>
  </w:num>
  <w:num w:numId="4" w16cid:durableId="1500849811">
    <w:abstractNumId w:val="9"/>
  </w:num>
  <w:num w:numId="5" w16cid:durableId="1433360158">
    <w:abstractNumId w:val="8"/>
  </w:num>
  <w:num w:numId="6" w16cid:durableId="2061436257">
    <w:abstractNumId w:val="21"/>
  </w:num>
  <w:num w:numId="7" w16cid:durableId="1699618807">
    <w:abstractNumId w:val="20"/>
  </w:num>
  <w:num w:numId="8" w16cid:durableId="428237658">
    <w:abstractNumId w:val="17"/>
  </w:num>
  <w:num w:numId="9" w16cid:durableId="1308320901">
    <w:abstractNumId w:val="1"/>
  </w:num>
  <w:num w:numId="10" w16cid:durableId="612980750">
    <w:abstractNumId w:val="18"/>
  </w:num>
  <w:num w:numId="11" w16cid:durableId="2107798432">
    <w:abstractNumId w:val="5"/>
  </w:num>
  <w:num w:numId="12" w16cid:durableId="1283882867">
    <w:abstractNumId w:val="11"/>
  </w:num>
  <w:num w:numId="13" w16cid:durableId="1296833612">
    <w:abstractNumId w:val="12"/>
  </w:num>
  <w:num w:numId="14" w16cid:durableId="2019698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0259499">
    <w:abstractNumId w:val="2"/>
  </w:num>
  <w:num w:numId="16" w16cid:durableId="1315185318">
    <w:abstractNumId w:val="15"/>
  </w:num>
  <w:num w:numId="17" w16cid:durableId="905729209">
    <w:abstractNumId w:val="4"/>
  </w:num>
  <w:num w:numId="18" w16cid:durableId="1967275852">
    <w:abstractNumId w:val="10"/>
  </w:num>
  <w:num w:numId="19" w16cid:durableId="2025015870">
    <w:abstractNumId w:val="16"/>
  </w:num>
  <w:num w:numId="20" w16cid:durableId="1597864429">
    <w:abstractNumId w:val="14"/>
  </w:num>
  <w:num w:numId="21" w16cid:durableId="1254585508">
    <w:abstractNumId w:val="7"/>
  </w:num>
  <w:num w:numId="22" w16cid:durableId="305673282">
    <w:abstractNumId w:val="0"/>
  </w:num>
  <w:num w:numId="23" w16cid:durableId="3231717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D3"/>
    <w:rsid w:val="00000BB1"/>
    <w:rsid w:val="00011DE4"/>
    <w:rsid w:val="00014251"/>
    <w:rsid w:val="00055293"/>
    <w:rsid w:val="00056B82"/>
    <w:rsid w:val="000573B7"/>
    <w:rsid w:val="000604DE"/>
    <w:rsid w:val="00064216"/>
    <w:rsid w:val="00075A88"/>
    <w:rsid w:val="00085C8E"/>
    <w:rsid w:val="000A78A5"/>
    <w:rsid w:val="000B60D3"/>
    <w:rsid w:val="000D69D5"/>
    <w:rsid w:val="000D6F4B"/>
    <w:rsid w:val="000F0D4F"/>
    <w:rsid w:val="00100403"/>
    <w:rsid w:val="00100B39"/>
    <w:rsid w:val="00100B5A"/>
    <w:rsid w:val="00141B9D"/>
    <w:rsid w:val="00152000"/>
    <w:rsid w:val="001576E4"/>
    <w:rsid w:val="00161C32"/>
    <w:rsid w:val="00170C3E"/>
    <w:rsid w:val="00174296"/>
    <w:rsid w:val="001756C8"/>
    <w:rsid w:val="001A03FB"/>
    <w:rsid w:val="001C1108"/>
    <w:rsid w:val="001E56BE"/>
    <w:rsid w:val="001E7C99"/>
    <w:rsid w:val="001F5C14"/>
    <w:rsid w:val="00214DE6"/>
    <w:rsid w:val="00217385"/>
    <w:rsid w:val="00217EAB"/>
    <w:rsid w:val="00264BA6"/>
    <w:rsid w:val="00267C45"/>
    <w:rsid w:val="00273F50"/>
    <w:rsid w:val="00286F4C"/>
    <w:rsid w:val="00287142"/>
    <w:rsid w:val="002939B5"/>
    <w:rsid w:val="002A04BF"/>
    <w:rsid w:val="002B44DE"/>
    <w:rsid w:val="002C6298"/>
    <w:rsid w:val="00305385"/>
    <w:rsid w:val="0031332C"/>
    <w:rsid w:val="00320AE3"/>
    <w:rsid w:val="00334F55"/>
    <w:rsid w:val="00347932"/>
    <w:rsid w:val="003537A0"/>
    <w:rsid w:val="00355462"/>
    <w:rsid w:val="00356F72"/>
    <w:rsid w:val="0035713E"/>
    <w:rsid w:val="00367565"/>
    <w:rsid w:val="00373AFA"/>
    <w:rsid w:val="003A33FD"/>
    <w:rsid w:val="003A45BC"/>
    <w:rsid w:val="003A47C0"/>
    <w:rsid w:val="003B3F82"/>
    <w:rsid w:val="003B6AB8"/>
    <w:rsid w:val="003C6B9E"/>
    <w:rsid w:val="00407E50"/>
    <w:rsid w:val="00412EA3"/>
    <w:rsid w:val="00425C1B"/>
    <w:rsid w:val="0042705D"/>
    <w:rsid w:val="00427FF0"/>
    <w:rsid w:val="00440484"/>
    <w:rsid w:val="004442C9"/>
    <w:rsid w:val="0045022D"/>
    <w:rsid w:val="004509B1"/>
    <w:rsid w:val="00455765"/>
    <w:rsid w:val="00467BFA"/>
    <w:rsid w:val="00473D6D"/>
    <w:rsid w:val="004773D3"/>
    <w:rsid w:val="0048435B"/>
    <w:rsid w:val="00485BE6"/>
    <w:rsid w:val="00486697"/>
    <w:rsid w:val="004B1E3C"/>
    <w:rsid w:val="004B5208"/>
    <w:rsid w:val="004B5DF1"/>
    <w:rsid w:val="004D4909"/>
    <w:rsid w:val="004E2536"/>
    <w:rsid w:val="004F2DD2"/>
    <w:rsid w:val="005211FF"/>
    <w:rsid w:val="00526C73"/>
    <w:rsid w:val="0053065D"/>
    <w:rsid w:val="00550C4A"/>
    <w:rsid w:val="00561A47"/>
    <w:rsid w:val="005678A1"/>
    <w:rsid w:val="00574CE6"/>
    <w:rsid w:val="00580556"/>
    <w:rsid w:val="00595894"/>
    <w:rsid w:val="005A17C6"/>
    <w:rsid w:val="005B0485"/>
    <w:rsid w:val="005C1A0C"/>
    <w:rsid w:val="005C28D4"/>
    <w:rsid w:val="005D4AA2"/>
    <w:rsid w:val="005E25FA"/>
    <w:rsid w:val="00607344"/>
    <w:rsid w:val="00615E3C"/>
    <w:rsid w:val="0061652E"/>
    <w:rsid w:val="0062104F"/>
    <w:rsid w:val="006357D7"/>
    <w:rsid w:val="0063583F"/>
    <w:rsid w:val="00642788"/>
    <w:rsid w:val="0064760A"/>
    <w:rsid w:val="00653E3F"/>
    <w:rsid w:val="00657B7F"/>
    <w:rsid w:val="00664A60"/>
    <w:rsid w:val="00671886"/>
    <w:rsid w:val="006A6299"/>
    <w:rsid w:val="006B5A91"/>
    <w:rsid w:val="006C7C7B"/>
    <w:rsid w:val="006F1DAF"/>
    <w:rsid w:val="006F2129"/>
    <w:rsid w:val="006F6316"/>
    <w:rsid w:val="00703CF8"/>
    <w:rsid w:val="0070581A"/>
    <w:rsid w:val="007064A7"/>
    <w:rsid w:val="007145C5"/>
    <w:rsid w:val="00726362"/>
    <w:rsid w:val="007440D3"/>
    <w:rsid w:val="0075217D"/>
    <w:rsid w:val="00756C13"/>
    <w:rsid w:val="007572BD"/>
    <w:rsid w:val="00764203"/>
    <w:rsid w:val="00764DCB"/>
    <w:rsid w:val="0076533F"/>
    <w:rsid w:val="00774098"/>
    <w:rsid w:val="00774F42"/>
    <w:rsid w:val="00780495"/>
    <w:rsid w:val="0078658A"/>
    <w:rsid w:val="00786FA4"/>
    <w:rsid w:val="0079207C"/>
    <w:rsid w:val="00795D15"/>
    <w:rsid w:val="007A573F"/>
    <w:rsid w:val="007B6375"/>
    <w:rsid w:val="007C050A"/>
    <w:rsid w:val="007D06E9"/>
    <w:rsid w:val="007D12A9"/>
    <w:rsid w:val="007D27E0"/>
    <w:rsid w:val="007D6AF1"/>
    <w:rsid w:val="007D7DC2"/>
    <w:rsid w:val="00822CE1"/>
    <w:rsid w:val="00827B9F"/>
    <w:rsid w:val="00845795"/>
    <w:rsid w:val="0085361F"/>
    <w:rsid w:val="0086440B"/>
    <w:rsid w:val="0088094D"/>
    <w:rsid w:val="00892256"/>
    <w:rsid w:val="008965BD"/>
    <w:rsid w:val="008A0C17"/>
    <w:rsid w:val="008B0E31"/>
    <w:rsid w:val="008B6C0C"/>
    <w:rsid w:val="008C17D0"/>
    <w:rsid w:val="008C18AF"/>
    <w:rsid w:val="008D0AB9"/>
    <w:rsid w:val="008E2F40"/>
    <w:rsid w:val="008E5DFE"/>
    <w:rsid w:val="008E6282"/>
    <w:rsid w:val="00914E89"/>
    <w:rsid w:val="00916E6B"/>
    <w:rsid w:val="00930038"/>
    <w:rsid w:val="00937D72"/>
    <w:rsid w:val="00957A09"/>
    <w:rsid w:val="00982B40"/>
    <w:rsid w:val="00986CD3"/>
    <w:rsid w:val="009934C1"/>
    <w:rsid w:val="009A2A42"/>
    <w:rsid w:val="009A4100"/>
    <w:rsid w:val="009B074C"/>
    <w:rsid w:val="009C3B80"/>
    <w:rsid w:val="009C5134"/>
    <w:rsid w:val="009C79B3"/>
    <w:rsid w:val="009F51A1"/>
    <w:rsid w:val="00A02F6E"/>
    <w:rsid w:val="00A10DD1"/>
    <w:rsid w:val="00A123F4"/>
    <w:rsid w:val="00A15D17"/>
    <w:rsid w:val="00A225D3"/>
    <w:rsid w:val="00A35D5E"/>
    <w:rsid w:val="00A36244"/>
    <w:rsid w:val="00A4425F"/>
    <w:rsid w:val="00A65789"/>
    <w:rsid w:val="00A73499"/>
    <w:rsid w:val="00A745F0"/>
    <w:rsid w:val="00A81159"/>
    <w:rsid w:val="00A833F8"/>
    <w:rsid w:val="00A84DBF"/>
    <w:rsid w:val="00AF074A"/>
    <w:rsid w:val="00AF2AC4"/>
    <w:rsid w:val="00B030CE"/>
    <w:rsid w:val="00B07B76"/>
    <w:rsid w:val="00B13215"/>
    <w:rsid w:val="00B139B5"/>
    <w:rsid w:val="00B17E63"/>
    <w:rsid w:val="00B25FBE"/>
    <w:rsid w:val="00B5445C"/>
    <w:rsid w:val="00BB0E97"/>
    <w:rsid w:val="00BD7B63"/>
    <w:rsid w:val="00C26D42"/>
    <w:rsid w:val="00C35A51"/>
    <w:rsid w:val="00C479FE"/>
    <w:rsid w:val="00C526D5"/>
    <w:rsid w:val="00C63BFA"/>
    <w:rsid w:val="00C6565F"/>
    <w:rsid w:val="00C83883"/>
    <w:rsid w:val="00C86B1B"/>
    <w:rsid w:val="00CA7FB8"/>
    <w:rsid w:val="00CD57C7"/>
    <w:rsid w:val="00CE49FB"/>
    <w:rsid w:val="00CE69A5"/>
    <w:rsid w:val="00CF0CFD"/>
    <w:rsid w:val="00CF48F3"/>
    <w:rsid w:val="00CF69BB"/>
    <w:rsid w:val="00CF6E0B"/>
    <w:rsid w:val="00CF7B39"/>
    <w:rsid w:val="00D01A11"/>
    <w:rsid w:val="00D04F52"/>
    <w:rsid w:val="00D0786F"/>
    <w:rsid w:val="00D23558"/>
    <w:rsid w:val="00D31DA3"/>
    <w:rsid w:val="00D44D0C"/>
    <w:rsid w:val="00D54C10"/>
    <w:rsid w:val="00D61307"/>
    <w:rsid w:val="00D64A28"/>
    <w:rsid w:val="00E123BB"/>
    <w:rsid w:val="00E2455A"/>
    <w:rsid w:val="00E463CC"/>
    <w:rsid w:val="00E656A8"/>
    <w:rsid w:val="00E7406A"/>
    <w:rsid w:val="00E74187"/>
    <w:rsid w:val="00E84A72"/>
    <w:rsid w:val="00E91EA2"/>
    <w:rsid w:val="00E946B5"/>
    <w:rsid w:val="00E96D95"/>
    <w:rsid w:val="00EA6160"/>
    <w:rsid w:val="00EA7276"/>
    <w:rsid w:val="00EB1280"/>
    <w:rsid w:val="00EC6FA2"/>
    <w:rsid w:val="00F10438"/>
    <w:rsid w:val="00F1277C"/>
    <w:rsid w:val="00F14AE6"/>
    <w:rsid w:val="00F16034"/>
    <w:rsid w:val="00F2453E"/>
    <w:rsid w:val="00F438A4"/>
    <w:rsid w:val="00F472A3"/>
    <w:rsid w:val="00F7744E"/>
    <w:rsid w:val="00FA3D91"/>
    <w:rsid w:val="00FD0773"/>
    <w:rsid w:val="00FE0EFD"/>
    <w:rsid w:val="00FE2C14"/>
    <w:rsid w:val="00FE5C8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883"/>
  <w15:chartTrackingRefBased/>
  <w15:docId w15:val="{9B319569-EE30-244C-8939-6F404AE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A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17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1B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1D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D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0786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43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43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843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43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435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41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17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reCGU">
    <w:name w:val="Titre_CGU"/>
    <w:basedOn w:val="Normal"/>
    <w:next w:val="Normal"/>
    <w:qFormat/>
    <w:rsid w:val="00595894"/>
    <w:pPr>
      <w:numPr>
        <w:numId w:val="9"/>
      </w:numPr>
      <w:ind w:left="360"/>
    </w:pPr>
    <w:rPr>
      <w:b/>
      <w:bCs/>
    </w:rPr>
  </w:style>
  <w:style w:type="paragraph" w:styleId="Sansinterligne">
    <w:name w:val="No Spacing"/>
    <w:uiPriority w:val="1"/>
    <w:qFormat/>
    <w:rsid w:val="003B6AB8"/>
  </w:style>
  <w:style w:type="numbering" w:customStyle="1" w:styleId="Listeactuelle1">
    <w:name w:val="Liste actuelle1"/>
    <w:uiPriority w:val="99"/>
    <w:rsid w:val="00607344"/>
    <w:pPr>
      <w:numPr>
        <w:numId w:val="3"/>
      </w:numPr>
    </w:pPr>
  </w:style>
  <w:style w:type="numbering" w:customStyle="1" w:styleId="Listeactuelle2">
    <w:name w:val="Liste actuelle2"/>
    <w:uiPriority w:val="99"/>
    <w:rsid w:val="00607344"/>
    <w:pPr>
      <w:numPr>
        <w:numId w:val="4"/>
      </w:numPr>
    </w:pPr>
  </w:style>
  <w:style w:type="numbering" w:customStyle="1" w:styleId="Listeactuelle3">
    <w:name w:val="Liste actuelle3"/>
    <w:uiPriority w:val="99"/>
    <w:rsid w:val="003B6AB8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3B6AB8"/>
    <w:pPr>
      <w:ind w:left="720"/>
      <w:contextualSpacing/>
    </w:pPr>
  </w:style>
  <w:style w:type="numbering" w:customStyle="1" w:styleId="Listeactuelle4">
    <w:name w:val="Liste actuelle4"/>
    <w:uiPriority w:val="99"/>
    <w:rsid w:val="003B6AB8"/>
    <w:pPr>
      <w:numPr>
        <w:numId w:val="6"/>
      </w:numPr>
    </w:pPr>
  </w:style>
  <w:style w:type="numbering" w:customStyle="1" w:styleId="Listeactuelle5">
    <w:name w:val="Liste actuelle5"/>
    <w:uiPriority w:val="99"/>
    <w:rsid w:val="003B6AB8"/>
    <w:pPr>
      <w:numPr>
        <w:numId w:val="7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1A03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03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03FB"/>
    <w:rPr>
      <w:vertAlign w:val="superscript"/>
    </w:rPr>
  </w:style>
  <w:style w:type="character" w:customStyle="1" w:styleId="markedcontent">
    <w:name w:val="markedcontent"/>
    <w:basedOn w:val="Policepardfaut"/>
    <w:rsid w:val="00550C4A"/>
  </w:style>
  <w:style w:type="character" w:customStyle="1" w:styleId="highlight">
    <w:name w:val="highlight"/>
    <w:basedOn w:val="Policepardfaut"/>
    <w:rsid w:val="00D61307"/>
  </w:style>
  <w:style w:type="paragraph" w:styleId="Rvision">
    <w:name w:val="Revision"/>
    <w:hidden/>
    <w:uiPriority w:val="99"/>
    <w:semiHidden/>
    <w:rsid w:val="00657B7F"/>
  </w:style>
  <w:style w:type="paragraph" w:styleId="En-tte">
    <w:name w:val="header"/>
    <w:basedOn w:val="Normal"/>
    <w:link w:val="En-tteCar"/>
    <w:uiPriority w:val="99"/>
    <w:unhideWhenUsed/>
    <w:rsid w:val="00A44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25F"/>
  </w:style>
  <w:style w:type="paragraph" w:styleId="Pieddepage">
    <w:name w:val="footer"/>
    <w:basedOn w:val="Normal"/>
    <w:link w:val="PieddepageCar"/>
    <w:uiPriority w:val="99"/>
    <w:unhideWhenUsed/>
    <w:rsid w:val="00A44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in2p3.fr/f94b7fcd-1d4f-4b63-85e5-5b102ba803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cc.in2p3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.cc.in2p3.fr/fr/Daily-usage/vademec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.in2p3.fr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.cc.in2p3.fr/fr/Daily-usage/vademecum.html" TargetMode="External"/><Relationship Id="rId2" Type="http://schemas.openxmlformats.org/officeDocument/2006/relationships/hyperlink" Target="https://www.renater.fr/documentation/chartes/" TargetMode="External"/><Relationship Id="rId1" Type="http://schemas.openxmlformats.org/officeDocument/2006/relationships/hyperlink" Target="https://atrium.in2p3.fr/f94b7fcd-1d4f-4b63-85e5-5b102ba803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9B25D-F947-DE4E-A7BC-05B8496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 des services – CC-IN2P3</dc:creator>
  <cp:keywords/>
  <dc:description/>
  <cp:lastModifiedBy>Lætitia Laurent</cp:lastModifiedBy>
  <cp:revision>3</cp:revision>
  <cp:lastPrinted>2022-07-07T12:14:00Z</cp:lastPrinted>
  <dcterms:created xsi:type="dcterms:W3CDTF">2023-03-20T16:01:00Z</dcterms:created>
  <dcterms:modified xsi:type="dcterms:W3CDTF">2023-03-20T16:01:00Z</dcterms:modified>
</cp:coreProperties>
</file>